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D4" w:rsidRPr="00EF1C7E" w:rsidRDefault="002136D4" w:rsidP="002136D4">
      <w:pPr>
        <w:jc w:val="center"/>
        <w:rPr>
          <w:rFonts w:ascii="Book Antiqua" w:hAnsi="Book Antiqua"/>
          <w:b/>
          <w:sz w:val="24"/>
          <w:szCs w:val="24"/>
        </w:rPr>
      </w:pPr>
      <w:r w:rsidRPr="00EF1C7E">
        <w:rPr>
          <w:rFonts w:ascii="Book Antiqua" w:hAnsi="Book Antiqua"/>
          <w:b/>
          <w:sz w:val="24"/>
          <w:szCs w:val="24"/>
        </w:rPr>
        <w:t xml:space="preserve">ATA </w:t>
      </w:r>
      <w:r>
        <w:rPr>
          <w:rFonts w:ascii="Book Antiqua" w:hAnsi="Book Antiqua"/>
          <w:b/>
          <w:sz w:val="24"/>
          <w:szCs w:val="24"/>
        </w:rPr>
        <w:t>00</w:t>
      </w:r>
      <w:r w:rsidR="00581BA5">
        <w:rPr>
          <w:rFonts w:ascii="Book Antiqua" w:hAnsi="Book Antiqua"/>
          <w:b/>
          <w:sz w:val="24"/>
          <w:szCs w:val="24"/>
        </w:rPr>
        <w:t>8</w:t>
      </w:r>
      <w:r w:rsidRPr="00EF1C7E">
        <w:rPr>
          <w:rFonts w:ascii="Book Antiqua" w:hAnsi="Book Antiqua"/>
          <w:b/>
          <w:sz w:val="24"/>
          <w:szCs w:val="24"/>
        </w:rPr>
        <w:t>/2017</w:t>
      </w:r>
    </w:p>
    <w:p w:rsidR="002136D4" w:rsidRDefault="002136D4" w:rsidP="002136D4">
      <w:pPr>
        <w:jc w:val="both"/>
        <w:rPr>
          <w:rFonts w:ascii="Book Antiqua" w:hAnsi="Book Antiqua"/>
          <w:sz w:val="24"/>
          <w:szCs w:val="24"/>
        </w:rPr>
      </w:pPr>
      <w:r w:rsidRPr="00EF1C7E">
        <w:rPr>
          <w:rFonts w:ascii="Book Antiqua" w:hAnsi="Book Antiqua"/>
          <w:sz w:val="24"/>
          <w:szCs w:val="24"/>
        </w:rPr>
        <w:t xml:space="preserve">Às 14 horas do dia </w:t>
      </w:r>
      <w:r>
        <w:rPr>
          <w:rFonts w:ascii="Book Antiqua" w:hAnsi="Book Antiqua"/>
          <w:sz w:val="24"/>
          <w:szCs w:val="24"/>
        </w:rPr>
        <w:t xml:space="preserve">16 </w:t>
      </w:r>
      <w:r w:rsidRPr="00EF1C7E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>outubro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>de 2017, na sala d</w:t>
      </w:r>
      <w:r>
        <w:rPr>
          <w:rFonts w:ascii="Book Antiqua" w:hAnsi="Book Antiqua"/>
          <w:sz w:val="24"/>
          <w:szCs w:val="24"/>
        </w:rPr>
        <w:t>a Procuradoria Jurídica de Curitibanos</w:t>
      </w:r>
      <w:r w:rsidRPr="00EF1C7E">
        <w:rPr>
          <w:rFonts w:ascii="Book Antiqua" w:hAnsi="Book Antiqua"/>
          <w:sz w:val="24"/>
          <w:szCs w:val="24"/>
        </w:rPr>
        <w:t>, situada na</w:t>
      </w:r>
      <w:r>
        <w:rPr>
          <w:rFonts w:ascii="Book Antiqua" w:hAnsi="Book Antiqua"/>
          <w:sz w:val="24"/>
          <w:szCs w:val="24"/>
        </w:rPr>
        <w:t xml:space="preserve"> Prefeitura Municipal de Curitibanos</w:t>
      </w:r>
      <w:r w:rsidRPr="00EF1C7E">
        <w:rPr>
          <w:rFonts w:ascii="Book Antiqua" w:hAnsi="Book Antiqua"/>
          <w:sz w:val="24"/>
          <w:szCs w:val="24"/>
        </w:rPr>
        <w:t>, Rua</w:t>
      </w:r>
      <w:r>
        <w:rPr>
          <w:rFonts w:ascii="Book Antiqua" w:hAnsi="Book Antiqua"/>
          <w:sz w:val="24"/>
          <w:szCs w:val="24"/>
        </w:rPr>
        <w:t xml:space="preserve"> Cel. Vidal Ramos, 860 - </w:t>
      </w:r>
      <w:r w:rsidRPr="00EF1C7E">
        <w:rPr>
          <w:rFonts w:ascii="Book Antiqua" w:hAnsi="Book Antiqua"/>
          <w:sz w:val="24"/>
          <w:szCs w:val="24"/>
        </w:rPr>
        <w:t>Centro, Curitibanos</w:t>
      </w:r>
      <w:r>
        <w:rPr>
          <w:rFonts w:ascii="Book Antiqua" w:hAnsi="Book Antiqua"/>
          <w:sz w:val="24"/>
          <w:szCs w:val="24"/>
        </w:rPr>
        <w:t>/SC</w:t>
      </w:r>
      <w:r w:rsidRPr="00EF1C7E">
        <w:rPr>
          <w:rFonts w:ascii="Book Antiqua" w:hAnsi="Book Antiqua"/>
          <w:sz w:val="24"/>
          <w:szCs w:val="24"/>
        </w:rPr>
        <w:t xml:space="preserve">, reuniu-se a </w:t>
      </w:r>
      <w:r w:rsidRPr="00A6748F">
        <w:rPr>
          <w:rFonts w:ascii="Book Antiqua" w:hAnsi="Book Antiqua"/>
          <w:sz w:val="24"/>
          <w:szCs w:val="24"/>
        </w:rPr>
        <w:t>comissão de monitoramento e avaliação</w:t>
      </w:r>
      <w:r w:rsidRPr="00EF1C7E">
        <w:rPr>
          <w:rFonts w:ascii="Book Antiqua" w:hAnsi="Book Antiqua"/>
          <w:sz w:val="24"/>
          <w:szCs w:val="24"/>
        </w:rPr>
        <w:t xml:space="preserve">, nomeados pela Portaria </w:t>
      </w:r>
      <w:r>
        <w:rPr>
          <w:rFonts w:ascii="Book Antiqua" w:hAnsi="Book Antiqua"/>
          <w:sz w:val="24"/>
          <w:szCs w:val="24"/>
        </w:rPr>
        <w:t xml:space="preserve">686 </w:t>
      </w:r>
      <w:r w:rsidRPr="00EF1C7E">
        <w:rPr>
          <w:rFonts w:ascii="Book Antiqua" w:hAnsi="Book Antiqua"/>
          <w:sz w:val="24"/>
          <w:szCs w:val="24"/>
        </w:rPr>
        <w:t>de 05 de</w:t>
      </w:r>
      <w:r>
        <w:rPr>
          <w:rFonts w:ascii="Book Antiqua" w:hAnsi="Book Antiqua"/>
          <w:sz w:val="24"/>
          <w:szCs w:val="24"/>
        </w:rPr>
        <w:t xml:space="preserve"> junho</w:t>
      </w:r>
      <w:r w:rsidRPr="00EF1C7E">
        <w:rPr>
          <w:rFonts w:ascii="Book Antiqua" w:hAnsi="Book Antiqua"/>
          <w:sz w:val="24"/>
          <w:szCs w:val="24"/>
        </w:rPr>
        <w:t xml:space="preserve"> de 2017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para a prática dos atos inerentes </w:t>
      </w:r>
      <w:r>
        <w:rPr>
          <w:rFonts w:ascii="Book Antiqua" w:hAnsi="Book Antiqua"/>
          <w:sz w:val="24"/>
          <w:szCs w:val="24"/>
        </w:rPr>
        <w:t xml:space="preserve">ao Decreto 4.870/2017, com análise da prestação de contas, referente ao mês de </w:t>
      </w:r>
      <w:r>
        <w:rPr>
          <w:rFonts w:ascii="Book Antiqua" w:hAnsi="Book Antiqua"/>
          <w:sz w:val="24"/>
          <w:szCs w:val="24"/>
        </w:rPr>
        <w:t>setembro</w:t>
      </w:r>
      <w:r>
        <w:rPr>
          <w:rFonts w:ascii="Book Antiqua" w:hAnsi="Book Antiqua"/>
          <w:sz w:val="24"/>
          <w:szCs w:val="24"/>
        </w:rPr>
        <w:t xml:space="preserve">, apresentada pela ADC, na forma dos termos de colaboração firmados sob nº 250/2017 por intermédio Secretaria Municipal de Esportes e Lazer, </w:t>
      </w:r>
      <w:r w:rsidRPr="00EF1C7E">
        <w:rPr>
          <w:rFonts w:ascii="Book Antiqua" w:hAnsi="Book Antiqua"/>
          <w:sz w:val="24"/>
          <w:szCs w:val="24"/>
        </w:rPr>
        <w:t>para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a consecução de finalidades de interesse público e recíproco, mediante a </w:t>
      </w:r>
      <w:bookmarkStart w:id="0" w:name="_GoBack"/>
      <w:bookmarkEnd w:id="0"/>
      <w:r w:rsidRPr="00EF1C7E">
        <w:rPr>
          <w:rFonts w:ascii="Book Antiqua" w:hAnsi="Book Antiqua"/>
          <w:sz w:val="24"/>
          <w:szCs w:val="24"/>
        </w:rPr>
        <w:t xml:space="preserve">execução </w:t>
      </w:r>
      <w:r>
        <w:rPr>
          <w:rFonts w:ascii="Book Antiqua" w:hAnsi="Book Antiqua"/>
          <w:sz w:val="24"/>
          <w:szCs w:val="24"/>
        </w:rPr>
        <w:t>do Plano de Trabalho</w:t>
      </w:r>
      <w:r w:rsidRPr="00EF1C7E">
        <w:rPr>
          <w:rFonts w:ascii="Book Antiqua" w:hAnsi="Book Antiqua"/>
          <w:sz w:val="24"/>
          <w:szCs w:val="24"/>
        </w:rPr>
        <w:t>. A comissão</w:t>
      </w:r>
      <w:r>
        <w:rPr>
          <w:rFonts w:ascii="Book Antiqua" w:hAnsi="Book Antiqua"/>
          <w:sz w:val="24"/>
          <w:szCs w:val="24"/>
        </w:rPr>
        <w:t xml:space="preserve"> de </w:t>
      </w:r>
      <w:r w:rsidRPr="00A6748F">
        <w:rPr>
          <w:rFonts w:ascii="Book Antiqua" w:hAnsi="Book Antiqua"/>
          <w:sz w:val="24"/>
          <w:szCs w:val="24"/>
        </w:rPr>
        <w:t>monitoramento e avaliação</w:t>
      </w:r>
      <w:r>
        <w:rPr>
          <w:rFonts w:ascii="Book Antiqua" w:hAnsi="Book Antiqua"/>
          <w:sz w:val="24"/>
          <w:szCs w:val="24"/>
        </w:rPr>
        <w:t>,</w:t>
      </w:r>
      <w:r w:rsidRPr="00EF1C7E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após a análise do setor de Prestação de Contas que julgou regular as contas apresentada pela ADC, sem ressalvas, entende que o relatório de ações, especificamente para o mês de </w:t>
      </w:r>
      <w:r>
        <w:rPr>
          <w:rFonts w:ascii="Book Antiqua" w:hAnsi="Book Antiqua"/>
          <w:sz w:val="24"/>
          <w:szCs w:val="24"/>
        </w:rPr>
        <w:t>setembro</w:t>
      </w:r>
      <w:r>
        <w:rPr>
          <w:rFonts w:ascii="Book Antiqua" w:hAnsi="Book Antiqua"/>
          <w:sz w:val="24"/>
          <w:szCs w:val="24"/>
        </w:rPr>
        <w:t xml:space="preserve">, atende aos objetos constantes dos Termos de Colaboração, observando que o Plano de Trabalho está em execução. </w:t>
      </w:r>
      <w:r w:rsidRPr="00EF1C7E">
        <w:rPr>
          <w:rFonts w:ascii="Book Antiqua" w:hAnsi="Book Antiqua"/>
          <w:sz w:val="24"/>
          <w:szCs w:val="24"/>
        </w:rPr>
        <w:t>Por fim, nada mais havendo a ser tratado, o Presidente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declarou encerrada a reunião.  Eu, </w:t>
      </w: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 w:rsidRPr="00EF1C7E">
        <w:rPr>
          <w:rFonts w:ascii="Book Antiqua" w:hAnsi="Book Antiqua"/>
          <w:sz w:val="24"/>
          <w:szCs w:val="24"/>
        </w:rPr>
        <w:t>, secretária</w:t>
      </w:r>
      <w:r>
        <w:rPr>
          <w:rFonts w:ascii="Book Antiqua" w:hAnsi="Book Antiqua"/>
          <w:sz w:val="24"/>
          <w:szCs w:val="24"/>
        </w:rPr>
        <w:t xml:space="preserve"> </w:t>
      </w:r>
      <w:r w:rsidRPr="00EF1C7E">
        <w:rPr>
          <w:rFonts w:ascii="Book Antiqua" w:hAnsi="Book Antiqua"/>
          <w:sz w:val="24"/>
          <w:szCs w:val="24"/>
        </w:rPr>
        <w:t xml:space="preserve">desta reunião, lavrei a presente </w:t>
      </w:r>
      <w:r>
        <w:rPr>
          <w:rFonts w:ascii="Book Antiqua" w:hAnsi="Book Antiqua"/>
          <w:sz w:val="24"/>
          <w:szCs w:val="24"/>
        </w:rPr>
        <w:t>a</w:t>
      </w:r>
      <w:r w:rsidRPr="00EF1C7E">
        <w:rPr>
          <w:rFonts w:ascii="Book Antiqua" w:hAnsi="Book Antiqua"/>
          <w:sz w:val="24"/>
          <w:szCs w:val="24"/>
        </w:rPr>
        <w:t>ta que, após lida e achada conforme, é assinada pelos presentes ao ato</w:t>
      </w:r>
      <w:r>
        <w:rPr>
          <w:rFonts w:ascii="Book Antiqua" w:hAnsi="Book Antiqua"/>
          <w:sz w:val="24"/>
          <w:szCs w:val="24"/>
        </w:rPr>
        <w:t>.</w:t>
      </w:r>
    </w:p>
    <w:p w:rsidR="002136D4" w:rsidRDefault="002136D4" w:rsidP="002136D4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2136D4" w:rsidRDefault="002136D4" w:rsidP="002136D4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Priscila </w:t>
      </w:r>
      <w:proofErr w:type="spellStart"/>
      <w:r>
        <w:rPr>
          <w:rFonts w:ascii="Book Antiqua" w:hAnsi="Book Antiqua"/>
          <w:sz w:val="24"/>
          <w:szCs w:val="24"/>
        </w:rPr>
        <w:t>Goetten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Luciana França da Cruz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2136D4" w:rsidRDefault="002136D4" w:rsidP="002136D4">
      <w:pPr>
        <w:ind w:firstLine="708"/>
        <w:jc w:val="both"/>
      </w:pPr>
      <w:r>
        <w:rPr>
          <w:rFonts w:ascii="Book Antiqua" w:hAnsi="Book Antiqua"/>
          <w:sz w:val="24"/>
          <w:szCs w:val="24"/>
        </w:rPr>
        <w:t xml:space="preserve">Monica </w:t>
      </w:r>
      <w:proofErr w:type="spellStart"/>
      <w:r>
        <w:rPr>
          <w:rFonts w:ascii="Book Antiqua" w:hAnsi="Book Antiqua"/>
          <w:sz w:val="24"/>
          <w:szCs w:val="24"/>
        </w:rPr>
        <w:t>Sartor</w:t>
      </w:r>
      <w:proofErr w:type="spellEnd"/>
      <w:r>
        <w:rPr>
          <w:rFonts w:ascii="Book Antiqua" w:hAnsi="Book Antiqua"/>
          <w:sz w:val="24"/>
          <w:szCs w:val="24"/>
        </w:rPr>
        <w:t xml:space="preserve"> Brocardo </w:t>
      </w:r>
      <w:r>
        <w:rPr>
          <w:rFonts w:ascii="Book Antiqua" w:hAnsi="Book Antiqua"/>
          <w:sz w:val="24"/>
          <w:szCs w:val="24"/>
        </w:rPr>
        <w:tab/>
      </w:r>
    </w:p>
    <w:p w:rsidR="002136D4" w:rsidRDefault="002136D4" w:rsidP="002136D4"/>
    <w:p w:rsidR="002136D4" w:rsidRDefault="002136D4" w:rsidP="002136D4"/>
    <w:p w:rsidR="00873351" w:rsidRDefault="00873351"/>
    <w:sectPr w:rsidR="00873351" w:rsidSect="00EF1C7E">
      <w:pgSz w:w="11906" w:h="16838"/>
      <w:pgMar w:top="238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D4"/>
    <w:rsid w:val="000F7311"/>
    <w:rsid w:val="002136D4"/>
    <w:rsid w:val="00581BA5"/>
    <w:rsid w:val="008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06AC"/>
  <w15:chartTrackingRefBased/>
  <w15:docId w15:val="{05B1E30C-AC58-41D0-A78C-50185235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2017-10-16T20:56:00Z</cp:lastPrinted>
  <dcterms:created xsi:type="dcterms:W3CDTF">2017-10-16T20:55:00Z</dcterms:created>
  <dcterms:modified xsi:type="dcterms:W3CDTF">2017-10-16T20:56:00Z</dcterms:modified>
</cp:coreProperties>
</file>